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46B045" w14:textId="14FF6D79" w:rsidR="00942266" w:rsidRPr="00A1056F" w:rsidRDefault="00942266" w:rsidP="00497387">
      <w:pPr>
        <w:rPr>
          <w:rFonts w:ascii="Perpetua" w:hAnsi="Perpetua"/>
          <w:b/>
          <w:bCs/>
          <w:iCs/>
          <w:sz w:val="28"/>
          <w:szCs w:val="28"/>
        </w:rPr>
      </w:pPr>
      <w:r w:rsidRPr="00A1056F">
        <w:rPr>
          <w:rFonts w:ascii="Perpetua" w:hAnsi="Perpetua"/>
          <w:b/>
          <w:bCs/>
          <w:iCs/>
          <w:sz w:val="28"/>
          <w:szCs w:val="28"/>
        </w:rPr>
        <w:t>Cornelly Striders Athletics Club – Grievance and Disciplinary Policy</w:t>
      </w:r>
    </w:p>
    <w:p w14:paraId="16C44BA0" w14:textId="77777777" w:rsidR="00497387" w:rsidRDefault="00497387" w:rsidP="00497387">
      <w:pPr>
        <w:rPr>
          <w:rFonts w:ascii="Perpetua" w:hAnsi="Perpetua"/>
          <w:i/>
        </w:rPr>
      </w:pPr>
    </w:p>
    <w:p w14:paraId="5C2F282C" w14:textId="2FB15491" w:rsidR="00497387" w:rsidRDefault="00497387" w:rsidP="00497387">
      <w:pPr>
        <w:rPr>
          <w:rFonts w:ascii="Perpetua" w:hAnsi="Perpetua"/>
          <w:b/>
          <w:bCs/>
          <w:i/>
        </w:rPr>
      </w:pPr>
      <w:r w:rsidRPr="00A1056F">
        <w:rPr>
          <w:rFonts w:ascii="Perpetua" w:hAnsi="Perpetua"/>
          <w:b/>
          <w:bCs/>
          <w:i/>
        </w:rPr>
        <w:t>Conduct of Members,</w:t>
      </w:r>
      <w:r w:rsidR="00E85D84" w:rsidRPr="00A1056F">
        <w:rPr>
          <w:rFonts w:ascii="Perpetua" w:hAnsi="Perpetua"/>
          <w:b/>
          <w:bCs/>
          <w:i/>
        </w:rPr>
        <w:t xml:space="preserve"> complaints and</w:t>
      </w:r>
      <w:r w:rsidRPr="00A1056F">
        <w:rPr>
          <w:rFonts w:ascii="Perpetua" w:hAnsi="Perpetua"/>
          <w:b/>
          <w:bCs/>
          <w:i/>
        </w:rPr>
        <w:t xml:space="preserve"> disciplinary and sanctions</w:t>
      </w:r>
    </w:p>
    <w:p w14:paraId="410619DD" w14:textId="77777777" w:rsidR="00A1056F" w:rsidRPr="00A1056F" w:rsidRDefault="00A1056F" w:rsidP="00497387">
      <w:pPr>
        <w:rPr>
          <w:rFonts w:ascii="Perpetua" w:hAnsi="Perpetua"/>
          <w:b/>
          <w:bCs/>
          <w:i/>
        </w:rPr>
      </w:pPr>
    </w:p>
    <w:p w14:paraId="18251639" w14:textId="4E1DB38A" w:rsidR="00497387" w:rsidRDefault="00497387" w:rsidP="00497387">
      <w:pPr>
        <w:pStyle w:val="ListParagraph"/>
        <w:numPr>
          <w:ilvl w:val="0"/>
          <w:numId w:val="1"/>
        </w:numPr>
        <w:rPr>
          <w:rFonts w:ascii="Perpetua" w:hAnsi="Perpetua"/>
        </w:rPr>
      </w:pPr>
      <w:r w:rsidRPr="008E0B88">
        <w:rPr>
          <w:rFonts w:ascii="Perpetua" w:hAnsi="Perpetua"/>
        </w:rPr>
        <w:t xml:space="preserve">All members are expected to conduct themselves in a professional manner, respecting of other members, the Club in general, and to the community of which the Club is an integral member of. Professional and reasonable behaviour is expected at any event for which the member is representing the Club. </w:t>
      </w:r>
    </w:p>
    <w:p w14:paraId="647D8707" w14:textId="0EA9D558" w:rsidR="00497387" w:rsidRDefault="00497387" w:rsidP="00497387">
      <w:pPr>
        <w:pStyle w:val="ListParagraph"/>
        <w:numPr>
          <w:ilvl w:val="0"/>
          <w:numId w:val="1"/>
        </w:numPr>
        <w:rPr>
          <w:rFonts w:ascii="Perpetua" w:hAnsi="Perpetua"/>
        </w:rPr>
      </w:pPr>
      <w:r>
        <w:rPr>
          <w:rFonts w:ascii="Perpetua" w:hAnsi="Perpetua"/>
        </w:rPr>
        <w:t xml:space="preserve">Complaints made against another member must be made to a current committee member. Any complaint must be in writing for purposes of evidence and transparency. </w:t>
      </w:r>
    </w:p>
    <w:p w14:paraId="246A3D54" w14:textId="70392F1A" w:rsidR="00497387" w:rsidRDefault="00497387" w:rsidP="00497387">
      <w:pPr>
        <w:pStyle w:val="ListParagraph"/>
        <w:numPr>
          <w:ilvl w:val="0"/>
          <w:numId w:val="1"/>
        </w:numPr>
        <w:rPr>
          <w:rFonts w:ascii="Perpetua" w:hAnsi="Perpetua"/>
        </w:rPr>
      </w:pPr>
      <w:r>
        <w:rPr>
          <w:rFonts w:ascii="Perpetua" w:hAnsi="Perpetua"/>
        </w:rPr>
        <w:t xml:space="preserve">The complaint may be shared to the person or persons involved within the complaint, unless a good reason is provided by the complainant. </w:t>
      </w:r>
    </w:p>
    <w:p w14:paraId="5CD0E2C4" w14:textId="26177135" w:rsidR="00497387" w:rsidRDefault="00497387" w:rsidP="00497387">
      <w:pPr>
        <w:pStyle w:val="ListParagraph"/>
        <w:numPr>
          <w:ilvl w:val="0"/>
          <w:numId w:val="1"/>
        </w:numPr>
        <w:rPr>
          <w:rFonts w:ascii="Perpetua" w:hAnsi="Perpetua"/>
        </w:rPr>
      </w:pPr>
      <w:r>
        <w:rPr>
          <w:rFonts w:ascii="Perpetua" w:hAnsi="Perpetua"/>
        </w:rPr>
        <w:t xml:space="preserve">Anonymity cannot be guaranteed in relation to a complaint, unless the committee believe anonymity is important for the purposes of safeguarding. </w:t>
      </w:r>
      <w:r w:rsidR="00942266">
        <w:rPr>
          <w:rFonts w:ascii="Perpetua" w:hAnsi="Perpetua"/>
        </w:rPr>
        <w:t>However,</w:t>
      </w:r>
      <w:r>
        <w:rPr>
          <w:rFonts w:ascii="Perpetua" w:hAnsi="Perpetua"/>
        </w:rPr>
        <w:t xml:space="preserve"> the committee has to comply with any legal requirements, including following orders from a court of law. </w:t>
      </w:r>
    </w:p>
    <w:p w14:paraId="6C5EC535" w14:textId="41F0BC1B" w:rsidR="00942266" w:rsidRDefault="00942266" w:rsidP="00497387">
      <w:pPr>
        <w:pStyle w:val="ListParagraph"/>
        <w:numPr>
          <w:ilvl w:val="0"/>
          <w:numId w:val="1"/>
        </w:numPr>
        <w:rPr>
          <w:rFonts w:ascii="Perpetua" w:hAnsi="Perpetua"/>
        </w:rPr>
      </w:pPr>
      <w:r>
        <w:rPr>
          <w:rFonts w:ascii="Perpetua" w:hAnsi="Perpetua"/>
        </w:rPr>
        <w:t xml:space="preserve">If the complaint is pertaining to a committee member, the complaint must be made in writing to either the Chairperson or the Secretary. </w:t>
      </w:r>
    </w:p>
    <w:p w14:paraId="4B6D4235" w14:textId="75197213" w:rsidR="00942266" w:rsidRDefault="00942266" w:rsidP="00497387">
      <w:pPr>
        <w:pStyle w:val="ListParagraph"/>
        <w:numPr>
          <w:ilvl w:val="0"/>
          <w:numId w:val="1"/>
        </w:numPr>
        <w:rPr>
          <w:rFonts w:ascii="Perpetua" w:hAnsi="Perpetua"/>
        </w:rPr>
      </w:pPr>
      <w:r>
        <w:rPr>
          <w:rFonts w:ascii="Perpetua" w:hAnsi="Perpetua"/>
        </w:rPr>
        <w:t>If the compliant is pertaining to the Chairperson, the complaint must be made in writing to the Secretary.</w:t>
      </w:r>
    </w:p>
    <w:p w14:paraId="6C3A292D" w14:textId="64C8991A" w:rsidR="00942266" w:rsidRDefault="00942266" w:rsidP="00497387">
      <w:pPr>
        <w:pStyle w:val="ListParagraph"/>
        <w:numPr>
          <w:ilvl w:val="0"/>
          <w:numId w:val="1"/>
        </w:numPr>
        <w:rPr>
          <w:rFonts w:ascii="Perpetua" w:hAnsi="Perpetua"/>
        </w:rPr>
      </w:pPr>
      <w:r>
        <w:rPr>
          <w:rFonts w:ascii="Perpetua" w:hAnsi="Perpetua"/>
        </w:rPr>
        <w:t xml:space="preserve">If the complaint is pertaining to the Secretary, the complaint must be made in writing to the </w:t>
      </w:r>
      <w:r w:rsidR="00E85D84">
        <w:rPr>
          <w:rFonts w:ascii="Perpetua" w:hAnsi="Perpetua"/>
        </w:rPr>
        <w:t>Chairperson.</w:t>
      </w:r>
    </w:p>
    <w:p w14:paraId="7EA658A0" w14:textId="7F848ED3" w:rsidR="00E85D84" w:rsidRDefault="00E85D84" w:rsidP="00497387">
      <w:pPr>
        <w:pStyle w:val="ListParagraph"/>
        <w:numPr>
          <w:ilvl w:val="0"/>
          <w:numId w:val="1"/>
        </w:numPr>
        <w:rPr>
          <w:rFonts w:ascii="Perpetua" w:hAnsi="Perpetua"/>
        </w:rPr>
      </w:pPr>
      <w:r>
        <w:rPr>
          <w:rFonts w:ascii="Perpetua" w:hAnsi="Perpetua"/>
        </w:rPr>
        <w:t>If the complaint is against the committee, the member will need to complaint to the welfare officer at the South Wales Regional Athletics Committee.</w:t>
      </w:r>
    </w:p>
    <w:p w14:paraId="1B682CC4" w14:textId="040D7CF6" w:rsidR="00E85D84" w:rsidRDefault="00E85D84" w:rsidP="00497387">
      <w:pPr>
        <w:pStyle w:val="ListParagraph"/>
        <w:numPr>
          <w:ilvl w:val="0"/>
          <w:numId w:val="1"/>
        </w:numPr>
        <w:rPr>
          <w:rFonts w:ascii="Perpetua" w:hAnsi="Perpetua"/>
        </w:rPr>
      </w:pPr>
      <w:r>
        <w:rPr>
          <w:rFonts w:ascii="Perpetua" w:hAnsi="Perpetua"/>
        </w:rPr>
        <w:t>All complaints made in writing will be investigated by the committee (or if pertaining to a committee member, by a person appointed by the Chairperson to lead the investigation.</w:t>
      </w:r>
    </w:p>
    <w:p w14:paraId="147F8DDC" w14:textId="29855460" w:rsidR="00E85D84" w:rsidRDefault="00E85D84" w:rsidP="00497387">
      <w:pPr>
        <w:pStyle w:val="ListParagraph"/>
        <w:numPr>
          <w:ilvl w:val="0"/>
          <w:numId w:val="1"/>
        </w:numPr>
        <w:rPr>
          <w:rFonts w:ascii="Perpetua" w:hAnsi="Perpetua"/>
        </w:rPr>
      </w:pPr>
      <w:r>
        <w:rPr>
          <w:rFonts w:ascii="Perpetua" w:hAnsi="Perpetua"/>
        </w:rPr>
        <w:t>The written complaint alongside any evidence will be classed as prima facie evidence for the purposes of the investigation. If the written complaint and/or evidence submitted does not meet the threshold to be accepted as prima facie evidence, the complainant will be informed in writing.</w:t>
      </w:r>
    </w:p>
    <w:p w14:paraId="7B02A3F0" w14:textId="5CD28589" w:rsidR="00A36C1B" w:rsidRDefault="00A36C1B" w:rsidP="00497387">
      <w:pPr>
        <w:pStyle w:val="ListParagraph"/>
        <w:numPr>
          <w:ilvl w:val="0"/>
          <w:numId w:val="1"/>
        </w:numPr>
        <w:rPr>
          <w:rFonts w:ascii="Perpetua" w:hAnsi="Perpetua"/>
        </w:rPr>
      </w:pPr>
      <w:r>
        <w:rPr>
          <w:rFonts w:ascii="Perpetua" w:hAnsi="Perpetua"/>
        </w:rPr>
        <w:t xml:space="preserve">If after investigation, the investigator believes that there is a case, the member to whom the complaint is pertaining to may be subject to a disciplinary hearing. </w:t>
      </w:r>
    </w:p>
    <w:p w14:paraId="1359BFB9" w14:textId="00B6A2FE" w:rsidR="00A36C1B" w:rsidRDefault="00A36C1B" w:rsidP="00497387">
      <w:pPr>
        <w:pStyle w:val="ListParagraph"/>
        <w:numPr>
          <w:ilvl w:val="0"/>
          <w:numId w:val="1"/>
        </w:numPr>
        <w:rPr>
          <w:rFonts w:ascii="Perpetua" w:hAnsi="Perpetua"/>
        </w:rPr>
      </w:pPr>
      <w:r>
        <w:rPr>
          <w:rFonts w:ascii="Perpetua" w:hAnsi="Perpetua"/>
        </w:rPr>
        <w:t xml:space="preserve">Prior commencing the hearing stage, for less serious cases there will be an early resolution meeting. The early resolution procedure can only </w:t>
      </w:r>
      <w:r w:rsidR="00641D8C">
        <w:rPr>
          <w:rFonts w:ascii="Perpetua" w:hAnsi="Perpetua"/>
        </w:rPr>
        <w:t>use the following three options:</w:t>
      </w:r>
    </w:p>
    <w:p w14:paraId="79978D30" w14:textId="54AC8464" w:rsidR="00641D8C" w:rsidRDefault="00641D8C" w:rsidP="00641D8C">
      <w:pPr>
        <w:pStyle w:val="ListParagraph"/>
        <w:numPr>
          <w:ilvl w:val="0"/>
          <w:numId w:val="5"/>
        </w:numPr>
        <w:rPr>
          <w:rFonts w:ascii="Perpetua" w:hAnsi="Perpetua"/>
        </w:rPr>
      </w:pPr>
      <w:r>
        <w:rPr>
          <w:rFonts w:ascii="Perpetua" w:hAnsi="Perpetua"/>
        </w:rPr>
        <w:t>There is no case to answer.</w:t>
      </w:r>
    </w:p>
    <w:p w14:paraId="7A8C6C5A" w14:textId="0C4F2E36" w:rsidR="00641D8C" w:rsidRDefault="00641D8C" w:rsidP="00641D8C">
      <w:pPr>
        <w:pStyle w:val="ListParagraph"/>
        <w:numPr>
          <w:ilvl w:val="0"/>
          <w:numId w:val="5"/>
        </w:numPr>
        <w:rPr>
          <w:rFonts w:ascii="Perpetua" w:hAnsi="Perpetua"/>
        </w:rPr>
      </w:pPr>
      <w:r>
        <w:rPr>
          <w:rFonts w:ascii="Perpetua" w:hAnsi="Perpetua"/>
        </w:rPr>
        <w:t>There has been a breach of the rules, and an oral warning provided to the member.</w:t>
      </w:r>
    </w:p>
    <w:p w14:paraId="25A7CF22" w14:textId="4BFEE2CA" w:rsidR="00641D8C" w:rsidRDefault="00641D8C" w:rsidP="00641D8C">
      <w:pPr>
        <w:pStyle w:val="ListParagraph"/>
        <w:numPr>
          <w:ilvl w:val="0"/>
          <w:numId w:val="5"/>
        </w:numPr>
        <w:rPr>
          <w:rFonts w:ascii="Perpetua" w:hAnsi="Perpetua"/>
        </w:rPr>
      </w:pPr>
      <w:r>
        <w:rPr>
          <w:rFonts w:ascii="Perpetua" w:hAnsi="Perpetua"/>
        </w:rPr>
        <w:t>A written warning to be kept on the members file for 12 months.</w:t>
      </w:r>
    </w:p>
    <w:p w14:paraId="67B409C9" w14:textId="1A66923E" w:rsidR="00A36C1B" w:rsidRPr="008E0B88" w:rsidRDefault="00A36C1B" w:rsidP="00497387">
      <w:pPr>
        <w:pStyle w:val="ListParagraph"/>
        <w:numPr>
          <w:ilvl w:val="0"/>
          <w:numId w:val="1"/>
        </w:numPr>
        <w:rPr>
          <w:rFonts w:ascii="Perpetua" w:hAnsi="Perpetua"/>
        </w:rPr>
      </w:pPr>
      <w:r>
        <w:rPr>
          <w:rFonts w:ascii="Perpetua" w:hAnsi="Perpetua"/>
        </w:rPr>
        <w:t>Any disciplinary hearing will involve at least four members of the committee, and the member has the right to be supported throughout the procedure.</w:t>
      </w:r>
    </w:p>
    <w:p w14:paraId="5127BA66" w14:textId="77777777" w:rsidR="00A36C1B" w:rsidRDefault="00497387" w:rsidP="00497387">
      <w:pPr>
        <w:pStyle w:val="ListParagraph"/>
        <w:numPr>
          <w:ilvl w:val="0"/>
          <w:numId w:val="1"/>
        </w:numPr>
        <w:rPr>
          <w:rFonts w:ascii="Perpetua" w:hAnsi="Perpetua"/>
        </w:rPr>
      </w:pPr>
      <w:r w:rsidRPr="008E0B88">
        <w:rPr>
          <w:rFonts w:ascii="Perpetua" w:hAnsi="Perpetua"/>
        </w:rPr>
        <w:t xml:space="preserve">Members who consistently contravene Club regulations/rules, inclusive of these rules, will face investigation by the Committee, or a person appointed by the Committee. </w:t>
      </w:r>
    </w:p>
    <w:p w14:paraId="61D2544F" w14:textId="2B037F7F" w:rsidR="00497387" w:rsidRPr="008E0B88" w:rsidRDefault="00497387" w:rsidP="00497387">
      <w:pPr>
        <w:pStyle w:val="ListParagraph"/>
        <w:numPr>
          <w:ilvl w:val="0"/>
          <w:numId w:val="1"/>
        </w:numPr>
        <w:rPr>
          <w:rFonts w:ascii="Perpetua" w:hAnsi="Perpetua"/>
        </w:rPr>
      </w:pPr>
      <w:r w:rsidRPr="008E0B88">
        <w:rPr>
          <w:rFonts w:ascii="Perpetua" w:hAnsi="Perpetua"/>
        </w:rPr>
        <w:t xml:space="preserve">On the completion of the </w:t>
      </w:r>
      <w:r w:rsidR="00A36C1B">
        <w:rPr>
          <w:rFonts w:ascii="Perpetua" w:hAnsi="Perpetua"/>
        </w:rPr>
        <w:t>disciplinary hearing</w:t>
      </w:r>
      <w:r w:rsidRPr="008E0B88">
        <w:rPr>
          <w:rFonts w:ascii="Perpetua" w:hAnsi="Perpetua"/>
        </w:rPr>
        <w:t xml:space="preserve"> the Committee can determine the </w:t>
      </w:r>
      <w:r w:rsidR="00641D8C" w:rsidRPr="008E0B88">
        <w:rPr>
          <w:rFonts w:ascii="Perpetua" w:hAnsi="Perpetua"/>
        </w:rPr>
        <w:t>following: -</w:t>
      </w:r>
    </w:p>
    <w:p w14:paraId="5CF93F1A" w14:textId="77777777" w:rsidR="00497387" w:rsidRPr="008E0B88" w:rsidRDefault="00497387" w:rsidP="00497387">
      <w:pPr>
        <w:pStyle w:val="ListParagraph"/>
        <w:numPr>
          <w:ilvl w:val="0"/>
          <w:numId w:val="2"/>
        </w:numPr>
        <w:rPr>
          <w:rFonts w:ascii="Perpetua" w:hAnsi="Perpetua"/>
        </w:rPr>
      </w:pPr>
      <w:r w:rsidRPr="008E0B88">
        <w:rPr>
          <w:rFonts w:ascii="Perpetua" w:hAnsi="Perpetua"/>
        </w:rPr>
        <w:t>There is no case to answer.</w:t>
      </w:r>
    </w:p>
    <w:p w14:paraId="60F6B191" w14:textId="77777777" w:rsidR="00497387" w:rsidRPr="008E0B88" w:rsidRDefault="00497387" w:rsidP="00497387">
      <w:pPr>
        <w:pStyle w:val="ListParagraph"/>
        <w:numPr>
          <w:ilvl w:val="0"/>
          <w:numId w:val="2"/>
        </w:numPr>
        <w:rPr>
          <w:rFonts w:ascii="Perpetua" w:hAnsi="Perpetua"/>
        </w:rPr>
      </w:pPr>
      <w:r w:rsidRPr="008E0B88">
        <w:rPr>
          <w:rFonts w:ascii="Perpetua" w:hAnsi="Perpetua"/>
        </w:rPr>
        <w:t>There has been a significant breach of the rules.</w:t>
      </w:r>
    </w:p>
    <w:p w14:paraId="730701CE" w14:textId="441CFC86" w:rsidR="00497387" w:rsidRPr="008E0B88" w:rsidRDefault="00497387" w:rsidP="00497387">
      <w:pPr>
        <w:pStyle w:val="ListParagraph"/>
        <w:numPr>
          <w:ilvl w:val="0"/>
          <w:numId w:val="2"/>
        </w:numPr>
        <w:rPr>
          <w:rFonts w:ascii="Perpetua" w:hAnsi="Perpetua"/>
        </w:rPr>
      </w:pPr>
      <w:r w:rsidRPr="008E0B88">
        <w:rPr>
          <w:rFonts w:ascii="Perpetua" w:hAnsi="Perpetua"/>
        </w:rPr>
        <w:t xml:space="preserve">If a breach is found the Committee can decide the following </w:t>
      </w:r>
      <w:r w:rsidR="00641D8C" w:rsidRPr="008E0B88">
        <w:rPr>
          <w:rFonts w:ascii="Perpetua" w:hAnsi="Perpetua"/>
        </w:rPr>
        <w:t>sanction: -</w:t>
      </w:r>
    </w:p>
    <w:p w14:paraId="6EDD3EE2" w14:textId="77777777" w:rsidR="00497387" w:rsidRPr="008E0B88" w:rsidRDefault="00497387" w:rsidP="00497387">
      <w:pPr>
        <w:pStyle w:val="ListParagraph"/>
        <w:numPr>
          <w:ilvl w:val="0"/>
          <w:numId w:val="3"/>
        </w:numPr>
        <w:rPr>
          <w:rFonts w:ascii="Perpetua" w:hAnsi="Perpetua"/>
        </w:rPr>
      </w:pPr>
      <w:r w:rsidRPr="008E0B88">
        <w:rPr>
          <w:rFonts w:ascii="Perpetua" w:hAnsi="Perpetua"/>
        </w:rPr>
        <w:t>Oral Warning</w:t>
      </w:r>
    </w:p>
    <w:p w14:paraId="38C25877" w14:textId="5B015F00" w:rsidR="00497387" w:rsidRPr="008E0B88" w:rsidRDefault="00497387" w:rsidP="00497387">
      <w:pPr>
        <w:pStyle w:val="ListParagraph"/>
        <w:numPr>
          <w:ilvl w:val="0"/>
          <w:numId w:val="3"/>
        </w:numPr>
        <w:rPr>
          <w:rFonts w:ascii="Perpetua" w:hAnsi="Perpetua"/>
        </w:rPr>
      </w:pPr>
      <w:r w:rsidRPr="008E0B88">
        <w:rPr>
          <w:rFonts w:ascii="Perpetua" w:hAnsi="Perpetua"/>
        </w:rPr>
        <w:t>Written warning for</w:t>
      </w:r>
      <w:r w:rsidR="00641D8C">
        <w:rPr>
          <w:rFonts w:ascii="Perpetua" w:hAnsi="Perpetua"/>
        </w:rPr>
        <w:t xml:space="preserve"> less serious or</w:t>
      </w:r>
      <w:r w:rsidRPr="008E0B88">
        <w:rPr>
          <w:rFonts w:ascii="Perpetua" w:hAnsi="Perpetua"/>
        </w:rPr>
        <w:t xml:space="preserve"> repeated transgressions</w:t>
      </w:r>
    </w:p>
    <w:p w14:paraId="12C8AA85" w14:textId="2625BDC0" w:rsidR="00497387" w:rsidRPr="008E0B88" w:rsidRDefault="00497387" w:rsidP="00497387">
      <w:pPr>
        <w:pStyle w:val="ListParagraph"/>
        <w:numPr>
          <w:ilvl w:val="0"/>
          <w:numId w:val="3"/>
        </w:numPr>
        <w:rPr>
          <w:rFonts w:ascii="Perpetua" w:hAnsi="Perpetua"/>
        </w:rPr>
      </w:pPr>
      <w:r w:rsidRPr="008E0B88">
        <w:rPr>
          <w:rFonts w:ascii="Perpetua" w:hAnsi="Perpetua"/>
        </w:rPr>
        <w:t xml:space="preserve">Suspension of membership for </w:t>
      </w:r>
      <w:r w:rsidR="00641D8C">
        <w:rPr>
          <w:rFonts w:ascii="Perpetua" w:hAnsi="Perpetua"/>
        </w:rPr>
        <w:t xml:space="preserve">very </w:t>
      </w:r>
      <w:r w:rsidRPr="008E0B88">
        <w:rPr>
          <w:rFonts w:ascii="Perpetua" w:hAnsi="Perpetua"/>
        </w:rPr>
        <w:t xml:space="preserve">serious transgressions, </w:t>
      </w:r>
      <w:r w:rsidRPr="008E0B88">
        <w:rPr>
          <w:rFonts w:ascii="Perpetua" w:hAnsi="Perpetua"/>
          <w:i/>
        </w:rPr>
        <w:t>for example but not limited to</w:t>
      </w:r>
      <w:r w:rsidRPr="008E0B88">
        <w:rPr>
          <w:rFonts w:ascii="Perpetua" w:hAnsi="Perpetua"/>
        </w:rPr>
        <w:t>, proved cheating, unacceptable behaviour towards another Club member or a member of the public.</w:t>
      </w:r>
    </w:p>
    <w:p w14:paraId="37426943" w14:textId="67AA0BC3" w:rsidR="00497387" w:rsidRDefault="00497387" w:rsidP="00497387">
      <w:pPr>
        <w:pStyle w:val="ListParagraph"/>
        <w:numPr>
          <w:ilvl w:val="0"/>
          <w:numId w:val="3"/>
        </w:numPr>
        <w:rPr>
          <w:rFonts w:ascii="Perpetua" w:hAnsi="Perpetua"/>
        </w:rPr>
      </w:pPr>
      <w:r w:rsidRPr="008E0B88">
        <w:rPr>
          <w:rFonts w:ascii="Perpetua" w:hAnsi="Perpetua"/>
        </w:rPr>
        <w:lastRenderedPageBreak/>
        <w:t xml:space="preserve">Expulsion from the Club – for very serious transgressions, </w:t>
      </w:r>
      <w:r w:rsidRPr="008E0B88">
        <w:rPr>
          <w:rFonts w:ascii="Perpetua" w:hAnsi="Perpetua"/>
          <w:i/>
        </w:rPr>
        <w:t>for example but not limited to</w:t>
      </w:r>
      <w:r w:rsidRPr="008E0B88">
        <w:rPr>
          <w:rFonts w:ascii="Perpetua" w:hAnsi="Perpetua"/>
        </w:rPr>
        <w:t>, threatening or actual physical violence, abusive behaviour, including the use of derogatory language, intimidating behaviour, sexual assault, and racial or homophobic abuse.</w:t>
      </w:r>
    </w:p>
    <w:p w14:paraId="01922983" w14:textId="0987A128" w:rsidR="00641D8C" w:rsidRPr="008E0B88" w:rsidRDefault="00641D8C" w:rsidP="00497387">
      <w:pPr>
        <w:pStyle w:val="ListParagraph"/>
        <w:numPr>
          <w:ilvl w:val="0"/>
          <w:numId w:val="3"/>
        </w:numPr>
        <w:rPr>
          <w:rFonts w:ascii="Perpetua" w:hAnsi="Perpetua"/>
        </w:rPr>
      </w:pPr>
      <w:r>
        <w:rPr>
          <w:rFonts w:ascii="Perpetua" w:hAnsi="Perpetua"/>
        </w:rPr>
        <w:t>The committee reserves the right to contact relevance authorities if safeguarding and protection of the public concerns are identified, e.g. The police, Social Services, Welsh Athletics.</w:t>
      </w:r>
    </w:p>
    <w:p w14:paraId="09CD0AFB" w14:textId="77777777" w:rsidR="00497387" w:rsidRPr="008E0B88" w:rsidRDefault="00497387" w:rsidP="00497387">
      <w:pPr>
        <w:pStyle w:val="ListParagraph"/>
        <w:numPr>
          <w:ilvl w:val="0"/>
          <w:numId w:val="1"/>
        </w:numPr>
        <w:rPr>
          <w:rFonts w:ascii="Perpetua" w:hAnsi="Perpetua"/>
        </w:rPr>
      </w:pPr>
      <w:r w:rsidRPr="008E0B88">
        <w:rPr>
          <w:rFonts w:ascii="Perpetua" w:hAnsi="Perpetua"/>
        </w:rPr>
        <w:t xml:space="preserve">The Committees’ determination will be provided in writing to the member concerned outlining its decision. This determination will be sent up to 14 days following the decision of the Committee. </w:t>
      </w:r>
    </w:p>
    <w:p w14:paraId="1A2AF848" w14:textId="77777777" w:rsidR="00497387" w:rsidRPr="008E0B88" w:rsidRDefault="00497387" w:rsidP="00497387">
      <w:pPr>
        <w:pStyle w:val="ListParagraph"/>
        <w:numPr>
          <w:ilvl w:val="0"/>
          <w:numId w:val="1"/>
        </w:numPr>
        <w:rPr>
          <w:rFonts w:ascii="Perpetua" w:hAnsi="Perpetua"/>
        </w:rPr>
      </w:pPr>
      <w:r w:rsidRPr="008E0B88">
        <w:rPr>
          <w:rFonts w:ascii="Perpetua" w:hAnsi="Perpetua"/>
        </w:rPr>
        <w:t>Members</w:t>
      </w:r>
      <w:r>
        <w:rPr>
          <w:rFonts w:ascii="Perpetua" w:hAnsi="Perpetua"/>
        </w:rPr>
        <w:t xml:space="preserve"> sanctioned under regulation 18</w:t>
      </w:r>
      <w:r w:rsidRPr="008E0B88">
        <w:rPr>
          <w:rFonts w:ascii="Perpetua" w:hAnsi="Perpetua"/>
        </w:rPr>
        <w:t xml:space="preserve"> (c) </w:t>
      </w:r>
      <w:r w:rsidRPr="008E0B88">
        <w:rPr>
          <w:rFonts w:ascii="Perpetua" w:hAnsi="Perpetua"/>
          <w:i/>
        </w:rPr>
        <w:t>a, b, c</w:t>
      </w:r>
      <w:r w:rsidRPr="008E0B88">
        <w:rPr>
          <w:rFonts w:ascii="Perpetua" w:hAnsi="Perpetua"/>
        </w:rPr>
        <w:t xml:space="preserve"> &amp; </w:t>
      </w:r>
      <w:r w:rsidRPr="008E0B88">
        <w:rPr>
          <w:rFonts w:ascii="Perpetua" w:hAnsi="Perpetua"/>
          <w:i/>
        </w:rPr>
        <w:t>d</w:t>
      </w:r>
      <w:r w:rsidRPr="008E0B88">
        <w:rPr>
          <w:rFonts w:ascii="Perpetua" w:hAnsi="Perpetua"/>
        </w:rPr>
        <w:t xml:space="preserve">, can appeal the decision of the Committee by writing a letter to the Chairperson within 14 days of the sanction outlining the reasons for the appeal. </w:t>
      </w:r>
    </w:p>
    <w:p w14:paraId="7D83A55D" w14:textId="0822071F" w:rsidR="00497387" w:rsidRPr="008E0B88" w:rsidRDefault="00497387" w:rsidP="00497387">
      <w:pPr>
        <w:pStyle w:val="ListParagraph"/>
        <w:numPr>
          <w:ilvl w:val="0"/>
          <w:numId w:val="4"/>
        </w:numPr>
        <w:rPr>
          <w:rFonts w:ascii="Perpetua" w:hAnsi="Perpetua"/>
        </w:rPr>
      </w:pPr>
      <w:r w:rsidRPr="008E0B88">
        <w:rPr>
          <w:rFonts w:ascii="Perpetua" w:hAnsi="Perpetua"/>
        </w:rPr>
        <w:t xml:space="preserve">The Committee can decide if the appeal is </w:t>
      </w:r>
      <w:r w:rsidR="00641D8C" w:rsidRPr="008E0B88">
        <w:rPr>
          <w:rFonts w:ascii="Perpetua" w:hAnsi="Perpetua"/>
        </w:rPr>
        <w:t>upheld and</w:t>
      </w:r>
      <w:r w:rsidRPr="008E0B88">
        <w:rPr>
          <w:rFonts w:ascii="Perpetua" w:hAnsi="Perpetua"/>
        </w:rPr>
        <w:t xml:space="preserve"> provide a written determination to the member outlining its reasons.</w:t>
      </w:r>
    </w:p>
    <w:p w14:paraId="3E6BDE5E" w14:textId="4F7C54CA" w:rsidR="00497387" w:rsidRDefault="00497387" w:rsidP="00497387">
      <w:pPr>
        <w:pStyle w:val="ListParagraph"/>
        <w:numPr>
          <w:ilvl w:val="0"/>
          <w:numId w:val="4"/>
        </w:numPr>
        <w:rPr>
          <w:rFonts w:ascii="Perpetua" w:hAnsi="Perpetua"/>
        </w:rPr>
      </w:pPr>
      <w:r w:rsidRPr="008E0B88">
        <w:rPr>
          <w:rFonts w:ascii="Perpetua" w:hAnsi="Perpetua"/>
        </w:rPr>
        <w:t xml:space="preserve">The Committee can decide that the appeal is not </w:t>
      </w:r>
      <w:r w:rsidR="00641D8C" w:rsidRPr="008E0B88">
        <w:rPr>
          <w:rFonts w:ascii="Perpetua" w:hAnsi="Perpetua"/>
        </w:rPr>
        <w:t>upheld and</w:t>
      </w:r>
      <w:r w:rsidRPr="008E0B88">
        <w:rPr>
          <w:rFonts w:ascii="Perpetua" w:hAnsi="Perpetua"/>
        </w:rPr>
        <w:t xml:space="preserve"> provide a written determination to the member outlining its reasons.</w:t>
      </w:r>
    </w:p>
    <w:p w14:paraId="6FCDBA13" w14:textId="0E7D0F4B" w:rsidR="00641D8C" w:rsidRDefault="00641D8C" w:rsidP="00641D8C">
      <w:pPr>
        <w:rPr>
          <w:rFonts w:ascii="Perpetua" w:hAnsi="Perpetua"/>
        </w:rPr>
      </w:pPr>
    </w:p>
    <w:p w14:paraId="6EC07088" w14:textId="77777777" w:rsidR="00641D8C" w:rsidRPr="00641D8C" w:rsidRDefault="00641D8C" w:rsidP="00641D8C">
      <w:pPr>
        <w:rPr>
          <w:rFonts w:ascii="Perpetua" w:hAnsi="Perpetua"/>
        </w:rPr>
      </w:pPr>
    </w:p>
    <w:p w14:paraId="266F6E1A" w14:textId="77777777" w:rsidR="007C0612" w:rsidRDefault="007C0612"/>
    <w:sectPr w:rsidR="007C0612">
      <w:headerReference w:type="even" r:id="rId7"/>
      <w:footerReference w:type="even" r:id="rId8"/>
      <w:footerReference w:type="default" r:id="rId9"/>
      <w:headerReference w:type="firs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3E667D" w14:textId="77777777" w:rsidR="00724EA0" w:rsidRDefault="00724EA0" w:rsidP="00497387">
      <w:pPr>
        <w:spacing w:after="0" w:line="240" w:lineRule="auto"/>
      </w:pPr>
      <w:r>
        <w:separator/>
      </w:r>
    </w:p>
  </w:endnote>
  <w:endnote w:type="continuationSeparator" w:id="0">
    <w:p w14:paraId="6408564B" w14:textId="77777777" w:rsidR="00724EA0" w:rsidRDefault="00724EA0" w:rsidP="0049738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Perpetua">
    <w:panose1 w:val="02020502060401020303"/>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144580519"/>
      <w:docPartObj>
        <w:docPartGallery w:val="Page Numbers (Bottom of Page)"/>
        <w:docPartUnique/>
      </w:docPartObj>
    </w:sdtPr>
    <w:sdtEndPr>
      <w:rPr>
        <w:rStyle w:val="PageNumber"/>
      </w:rPr>
    </w:sdtEndPr>
    <w:sdtContent>
      <w:p w14:paraId="254668FD" w14:textId="590CDF6B" w:rsidR="00A1056F" w:rsidRDefault="00A1056F" w:rsidP="000C70AD">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9FC0B33" w14:textId="77777777" w:rsidR="00A1056F" w:rsidRDefault="00A1056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362566708"/>
      <w:docPartObj>
        <w:docPartGallery w:val="Page Numbers (Bottom of Page)"/>
        <w:docPartUnique/>
      </w:docPartObj>
    </w:sdtPr>
    <w:sdtEndPr>
      <w:rPr>
        <w:rStyle w:val="PageNumber"/>
      </w:rPr>
    </w:sdtEndPr>
    <w:sdtContent>
      <w:p w14:paraId="25C0BD09" w14:textId="5C4D9BE9" w:rsidR="00A1056F" w:rsidRDefault="00A1056F" w:rsidP="000C70AD">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595B7C69" w14:textId="77777777" w:rsidR="00A1056F" w:rsidRDefault="00A1056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B98B92" w14:textId="77777777" w:rsidR="00724EA0" w:rsidRDefault="00724EA0" w:rsidP="00497387">
      <w:pPr>
        <w:spacing w:after="0" w:line="240" w:lineRule="auto"/>
      </w:pPr>
      <w:r>
        <w:separator/>
      </w:r>
    </w:p>
  </w:footnote>
  <w:footnote w:type="continuationSeparator" w:id="0">
    <w:p w14:paraId="3296A4E5" w14:textId="77777777" w:rsidR="00724EA0" w:rsidRDefault="00724EA0" w:rsidP="0049738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E0730F" w14:textId="77777777" w:rsidR="00497387" w:rsidRDefault="00497387">
    <w:pPr>
      <w:pStyle w:val="Header"/>
    </w:pPr>
    <w:r>
      <w:rPr>
        <w:noProof/>
      </w:rPr>
      <mc:AlternateContent>
        <mc:Choice Requires="wps">
          <w:drawing>
            <wp:anchor distT="0" distB="0" distL="0" distR="0" simplePos="0" relativeHeight="251659264" behindDoc="0" locked="0" layoutInCell="1" allowOverlap="1" wp14:anchorId="2EF13840" wp14:editId="7707AAAA">
              <wp:simplePos x="635" y="635"/>
              <wp:positionH relativeFrom="rightMargin">
                <wp:align>right</wp:align>
              </wp:positionH>
              <wp:positionV relativeFrom="paragraph">
                <wp:posOffset>635</wp:posOffset>
              </wp:positionV>
              <wp:extent cx="443865" cy="443865"/>
              <wp:effectExtent l="0" t="0" r="0" b="10160"/>
              <wp:wrapSquare wrapText="bothSides"/>
              <wp:docPr id="2" name="Text Box 2" descr="PUBLIC / CYHOEDDUS">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3AE65DE2" w14:textId="77777777" w:rsidR="00497387" w:rsidRPr="00497387" w:rsidRDefault="00497387">
                          <w:pPr>
                            <w:rPr>
                              <w:rFonts w:ascii="Calibri" w:eastAsia="Calibri" w:hAnsi="Calibri" w:cs="Calibri"/>
                              <w:noProof/>
                              <w:color w:val="000000"/>
                              <w:sz w:val="20"/>
                              <w:szCs w:val="20"/>
                            </w:rPr>
                          </w:pPr>
                          <w:r w:rsidRPr="00497387">
                            <w:rPr>
                              <w:rFonts w:ascii="Calibri" w:eastAsia="Calibri" w:hAnsi="Calibri" w:cs="Calibri"/>
                              <w:noProof/>
                              <w:color w:val="000000"/>
                              <w:sz w:val="20"/>
                              <w:szCs w:val="20"/>
                            </w:rPr>
                            <w:t>PUBLIC / CYHOEDDUS</w:t>
                          </w:r>
                        </w:p>
                      </w:txbxContent>
                    </wps:txbx>
                    <wps:bodyPr rot="0" spcFirstLastPara="0" vertOverflow="overflow" horzOverflow="overflow" vert="horz" wrap="none" lIns="0" tIns="0" rIns="63500" bIns="0" numCol="1" spcCol="0" rtlCol="0" fromWordArt="0" anchor="t" anchorCtr="0" forceAA="0" compatLnSpc="1">
                      <a:prstTxWarp prst="textNoShape">
                        <a:avLst/>
                      </a:prstTxWarp>
                      <a:spAutoFit/>
                    </wps:bodyPr>
                  </wps:wsp>
                </a:graphicData>
              </a:graphic>
            </wp:anchor>
          </w:drawing>
        </mc:Choice>
        <mc:Fallback>
          <w:pict>
            <v:shapetype w14:anchorId="2EF13840" id="_x0000_t202" coordsize="21600,21600" o:spt="202" path="m,l,21600r21600,l21600,xe">
              <v:stroke joinstyle="miter"/>
              <v:path gradientshapeok="t" o:connecttype="rect"/>
            </v:shapetype>
            <v:shape id="Text Box 2" o:spid="_x0000_s1026" type="#_x0000_t202" alt="PUBLIC / CYHOEDDUS" style="position:absolute;margin-left:-16.25pt;margin-top:.05pt;width:34.95pt;height:34.95pt;z-index:251659264;visibility:visible;mso-wrap-style:none;mso-wrap-distance-left:0;mso-wrap-distance-top:0;mso-wrap-distance-right:0;mso-wrap-distance-bottom:0;mso-position-horizontal:right;mso-position-horizontal-relative:right-margin-area;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egAXBQIAABQEAAAOAAAAZHJzL2Uyb0RvYy54bWysU01v2zAMvQ/YfxB0X5z0IyiMOEXWIsOA&#10;oC2QDj0rshQbsESBUmJnv36UbCddt9Owi0yT1CP5+LS470zDjgp9Dbbgs8mUM2UllLXdF/zH6/rL&#10;HWc+CFuKBqwq+El5fr/8/GnRulxdQQVNqZARiPV56wpeheDyLPOyUkb4CThlKagBjQj0i/usRNES&#10;ummyq+l0nrWApUOQynvyPvZBvkz4WisZnrX2KrCm4NRbSCemcxfPbLkQ+R6Fq2o5tCH+oQsjaktF&#10;z1CPIgh2wPoPKFNLBA86TCSYDLSupUoz0DSz6YdptpVwKs1C5Hh3psn/P1j5dNy6F2Sh+wodLTAS&#10;0jqfe3LGeTqNJn6pU0ZxovB0pk11gUly3txc381vOZMUGmxCyS6XHfrwTYFh0Sg40lYSWeK48aFP&#10;HVNiLQvrumnSZhr7m4Mwoye7dBit0O26oe0dlCeaBqFftHdyXVPNjfDhRSBtlgYgtYZnOnQDbcFh&#10;sDirAH/+zR/ziXCKctaSUgpuScqcNd8tLSKKajQwGfPr2yl5d6PXHswDkPxm9BKcTCaFMTSjqRHM&#10;G8l4FetQSFhJ1QoeRvMh9IqlZyDVapWSSD5OhI3dOhmhI02Rw9fuTaAbiA60oScYVSTyD3z3ufGm&#10;d6tDINbTMiKlPY8D0yS9tM7hmURtv/9PWZfHvPwFAAD//wMAUEsDBBQABgAIAAAAIQDhmCLT2gAA&#10;AAMBAAAPAAAAZHJzL2Rvd25yZXYueG1sTI/BTsMwEETvSPyDtUjcqN0SBRriVC0SUg9IiMCBoxMv&#10;cVR7HcVOE/4e9wTHnRnNvC13i7PsjGPoPUlYrwQwpNbrnjoJnx8vd4/AQlSklfWEEn4wwK66vipV&#10;of1M73iuY8dSCYVCSTAxDgXnoTXoVFj5ASl53350KqZz7Lge1ZzKneUbIXLuVE9pwagBnw22p3py&#10;Eu5rf5wym+Vvbm4OeWaO/HX/JeXtzbJ/AhZxiX9huOAndKgSU+Mn0oFZCemReFFZ8vLtFlgj4UEI&#10;4FXJ/7NXvwAAAP//AwBQSwECLQAUAAYACAAAACEAtoM4kv4AAADhAQAAEwAAAAAAAAAAAAAAAAAA&#10;AAAAW0NvbnRlbnRfVHlwZXNdLnhtbFBLAQItABQABgAIAAAAIQA4/SH/1gAAAJQBAAALAAAAAAAA&#10;AAAAAAAAAC8BAABfcmVscy8ucmVsc1BLAQItABQABgAIAAAAIQCvegAXBQIAABQEAAAOAAAAAAAA&#10;AAAAAAAAAC4CAABkcnMvZTJvRG9jLnhtbFBLAQItABQABgAIAAAAIQDhmCLT2gAAAAMBAAAPAAAA&#10;AAAAAAAAAAAAAF8EAABkcnMvZG93bnJldi54bWxQSwUGAAAAAAQABADzAAAAZgUAAAAA&#10;" filled="f" stroked="f">
              <v:textbox style="mso-fit-shape-to-text:t" inset="0,0,5pt,0">
                <w:txbxContent>
                  <w:p w14:paraId="3AE65DE2" w14:textId="77777777" w:rsidR="00497387" w:rsidRPr="00497387" w:rsidRDefault="00497387">
                    <w:pPr>
                      <w:rPr>
                        <w:rFonts w:ascii="Calibri" w:eastAsia="Calibri" w:hAnsi="Calibri" w:cs="Calibri"/>
                        <w:noProof/>
                        <w:color w:val="000000"/>
                        <w:sz w:val="20"/>
                        <w:szCs w:val="20"/>
                      </w:rPr>
                    </w:pPr>
                    <w:r w:rsidRPr="00497387">
                      <w:rPr>
                        <w:rFonts w:ascii="Calibri" w:eastAsia="Calibri" w:hAnsi="Calibri" w:cs="Calibri"/>
                        <w:noProof/>
                        <w:color w:val="000000"/>
                        <w:sz w:val="20"/>
                        <w:szCs w:val="20"/>
                      </w:rPr>
                      <w:t>PUBLIC / CYHOEDDUS</w:t>
                    </w:r>
                  </w:p>
                </w:txbxContent>
              </v:textbox>
              <w10:wrap type="square" anchorx="margin"/>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B8E2B6" w14:textId="77777777" w:rsidR="00497387" w:rsidRDefault="00497387">
    <w:pPr>
      <w:pStyle w:val="Header"/>
    </w:pPr>
    <w:r>
      <w:rPr>
        <w:noProof/>
      </w:rPr>
      <mc:AlternateContent>
        <mc:Choice Requires="wps">
          <w:drawing>
            <wp:anchor distT="0" distB="0" distL="0" distR="0" simplePos="0" relativeHeight="251658240" behindDoc="0" locked="0" layoutInCell="1" allowOverlap="1" wp14:anchorId="555BEECD" wp14:editId="42E50B89">
              <wp:simplePos x="635" y="635"/>
              <wp:positionH relativeFrom="rightMargin">
                <wp:align>right</wp:align>
              </wp:positionH>
              <wp:positionV relativeFrom="paragraph">
                <wp:posOffset>635</wp:posOffset>
              </wp:positionV>
              <wp:extent cx="443865" cy="443865"/>
              <wp:effectExtent l="0" t="0" r="0" b="10160"/>
              <wp:wrapSquare wrapText="bothSides"/>
              <wp:docPr id="1" name="Text Box 1" descr="PUBLIC / CYHOEDDUS">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67F8512C" w14:textId="77777777" w:rsidR="00497387" w:rsidRPr="00497387" w:rsidRDefault="00497387">
                          <w:pPr>
                            <w:rPr>
                              <w:rFonts w:ascii="Calibri" w:eastAsia="Calibri" w:hAnsi="Calibri" w:cs="Calibri"/>
                              <w:noProof/>
                              <w:color w:val="000000"/>
                              <w:sz w:val="20"/>
                              <w:szCs w:val="20"/>
                            </w:rPr>
                          </w:pPr>
                          <w:r w:rsidRPr="00497387">
                            <w:rPr>
                              <w:rFonts w:ascii="Calibri" w:eastAsia="Calibri" w:hAnsi="Calibri" w:cs="Calibri"/>
                              <w:noProof/>
                              <w:color w:val="000000"/>
                              <w:sz w:val="20"/>
                              <w:szCs w:val="20"/>
                            </w:rPr>
                            <w:t>PUBLIC / CYHOEDDUS</w:t>
                          </w:r>
                        </w:p>
                      </w:txbxContent>
                    </wps:txbx>
                    <wps:bodyPr rot="0" spcFirstLastPara="0" vertOverflow="overflow" horzOverflow="overflow" vert="horz" wrap="none" lIns="0" tIns="0" rIns="63500" bIns="0" numCol="1" spcCol="0" rtlCol="0" fromWordArt="0" anchor="t" anchorCtr="0" forceAA="0" compatLnSpc="1">
                      <a:prstTxWarp prst="textNoShape">
                        <a:avLst/>
                      </a:prstTxWarp>
                      <a:spAutoFit/>
                    </wps:bodyPr>
                  </wps:wsp>
                </a:graphicData>
              </a:graphic>
            </wp:anchor>
          </w:drawing>
        </mc:Choice>
        <mc:Fallback>
          <w:pict>
            <v:shapetype w14:anchorId="555BEECD" id="_x0000_t202" coordsize="21600,21600" o:spt="202" path="m,l,21600r21600,l21600,xe">
              <v:stroke joinstyle="miter"/>
              <v:path gradientshapeok="t" o:connecttype="rect"/>
            </v:shapetype>
            <v:shape id="Text Box 1" o:spid="_x0000_s1027" type="#_x0000_t202" alt="PUBLIC / CYHOEDDUS" style="position:absolute;margin-left:-16.25pt;margin-top:.05pt;width:34.95pt;height:34.95pt;z-index:251658240;visibility:visible;mso-wrap-style:none;mso-wrap-distance-left:0;mso-wrap-distance-top:0;mso-wrap-distance-right:0;mso-wrap-distance-bottom:0;mso-position-horizontal:right;mso-position-horizontal-relative:right-margin-area;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iL7aCAIAABsEAAAOAAAAZHJzL2Uyb0RvYy54bWysU01v2zAMvQ/YfxB0X5z0IyiMOEXWIsOA&#10;oC2QDj0rshQbsESBUmJnv36UbCddt9Owi0yT1CP5+LS470zDjgp9Dbbgs8mUM2UllLXdF/zH6/rL&#10;HWc+CFuKBqwq+El5fr/8/GnRulxdQQVNqZARiPV56wpeheDyLPOyUkb4CThlKagBjQj0i/usRNES&#10;ummyq+l0nrWApUOQynvyPvZBvkz4WisZnrX2KrCm4NRbSCemcxfPbLkQ+R6Fq2o5tCH+oQsjaktF&#10;z1CPIgh2wPoPKFNLBA86TCSYDLSupUoz0DSz6YdptpVwKs1C5Hh3psn/P1j5dNy6F2Sh+wodLTAS&#10;0jqfe3LGeTqNJn6pU0ZxovB0pk11gUly3txc381vOZMUGmxCyS6XHfrwTYFh0Sg40lYSWeK48aFP&#10;HVNiLQvrumnSZhr7m4Mwoye7dBit0O06Vpfvut9BeaKhEPp9eyfXNZXeCB9eBNKCaQ4SbXimQzfQ&#10;FhwGi7MK8Off/DGfeKcoZy0JpuCWFM1Z893SPqK2RgOTMb++nZJ3N3rtwTwAqXBGD8LJZFIYQzOa&#10;GsG8kZpXsQ6FhJVUreBhNB9CL1x6DVKtVimJVORE2NitkxE6shWpfO3eBLqB70CLeoJRTCL/QHuf&#10;G296tzoEIj/tJDLb8zgQTgpMWx1eS5T4+/+UdXnTy18AAAD//wMAUEsDBBQABgAIAAAAIQDhmCLT&#10;2gAAAAMBAAAPAAAAZHJzL2Rvd25yZXYueG1sTI/BTsMwEETvSPyDtUjcqN0SBRriVC0SUg9IiMCB&#10;oxMvcVR7HcVOE/4e9wTHnRnNvC13i7PsjGPoPUlYrwQwpNbrnjoJnx8vd4/AQlSklfWEEn4wwK66&#10;vipVof1M73iuY8dSCYVCSTAxDgXnoTXoVFj5ASl53350KqZz7Lge1ZzKneUbIXLuVE9pwagBnw22&#10;p3pyEu5rf5wym+Vvbm4OeWaO/HX/JeXtzbJ/AhZxiX9huOAndKgSU+Mn0oFZCemReFFZ8vLtFlgj&#10;4UEI4FXJ/7NXvwAAAP//AwBQSwECLQAUAAYACAAAACEAtoM4kv4AAADhAQAAEwAAAAAAAAAAAAAA&#10;AAAAAAAAW0NvbnRlbnRfVHlwZXNdLnhtbFBLAQItABQABgAIAAAAIQA4/SH/1gAAAJQBAAALAAAA&#10;AAAAAAAAAAAAAC8BAABfcmVscy8ucmVsc1BLAQItABQABgAIAAAAIQARiL7aCAIAABsEAAAOAAAA&#10;AAAAAAAAAAAAAC4CAABkcnMvZTJvRG9jLnhtbFBLAQItABQABgAIAAAAIQDhmCLT2gAAAAMBAAAP&#10;AAAAAAAAAAAAAAAAAGIEAABkcnMvZG93bnJldi54bWxQSwUGAAAAAAQABADzAAAAaQUAAAAA&#10;" filled="f" stroked="f">
              <v:textbox style="mso-fit-shape-to-text:t" inset="0,0,5pt,0">
                <w:txbxContent>
                  <w:p w14:paraId="67F8512C" w14:textId="77777777" w:rsidR="00497387" w:rsidRPr="00497387" w:rsidRDefault="00497387">
                    <w:pPr>
                      <w:rPr>
                        <w:rFonts w:ascii="Calibri" w:eastAsia="Calibri" w:hAnsi="Calibri" w:cs="Calibri"/>
                        <w:noProof/>
                        <w:color w:val="000000"/>
                        <w:sz w:val="20"/>
                        <w:szCs w:val="20"/>
                      </w:rPr>
                    </w:pPr>
                    <w:r w:rsidRPr="00497387">
                      <w:rPr>
                        <w:rFonts w:ascii="Calibri" w:eastAsia="Calibri" w:hAnsi="Calibri" w:cs="Calibri"/>
                        <w:noProof/>
                        <w:color w:val="000000"/>
                        <w:sz w:val="20"/>
                        <w:szCs w:val="20"/>
                      </w:rPr>
                      <w:t>PUBLIC / CYHOEDDUS</w:t>
                    </w:r>
                  </w:p>
                </w:txbxContent>
              </v:textbox>
              <w10:wrap type="square" anchorx="margin"/>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541C60"/>
    <w:multiLevelType w:val="hybridMultilevel"/>
    <w:tmpl w:val="A60CCE0C"/>
    <w:lvl w:ilvl="0" w:tplc="1A2087BE">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484361C"/>
    <w:multiLevelType w:val="hybridMultilevel"/>
    <w:tmpl w:val="42C00D9A"/>
    <w:lvl w:ilvl="0" w:tplc="8E4226A8">
      <w:start w:val="1"/>
      <w:numFmt w:val="lowerLetter"/>
      <w:lvlText w:val="%1."/>
      <w:lvlJc w:val="left"/>
      <w:pPr>
        <w:ind w:left="1425" w:hanging="360"/>
      </w:pPr>
      <w:rPr>
        <w:rFonts w:hint="default"/>
      </w:rPr>
    </w:lvl>
    <w:lvl w:ilvl="1" w:tplc="08090019" w:tentative="1">
      <w:start w:val="1"/>
      <w:numFmt w:val="lowerLetter"/>
      <w:lvlText w:val="%2."/>
      <w:lvlJc w:val="left"/>
      <w:pPr>
        <w:ind w:left="2145" w:hanging="360"/>
      </w:pPr>
    </w:lvl>
    <w:lvl w:ilvl="2" w:tplc="0809001B" w:tentative="1">
      <w:start w:val="1"/>
      <w:numFmt w:val="lowerRoman"/>
      <w:lvlText w:val="%3."/>
      <w:lvlJc w:val="right"/>
      <w:pPr>
        <w:ind w:left="2865" w:hanging="180"/>
      </w:pPr>
    </w:lvl>
    <w:lvl w:ilvl="3" w:tplc="0809000F" w:tentative="1">
      <w:start w:val="1"/>
      <w:numFmt w:val="decimal"/>
      <w:lvlText w:val="%4."/>
      <w:lvlJc w:val="left"/>
      <w:pPr>
        <w:ind w:left="3585" w:hanging="360"/>
      </w:pPr>
    </w:lvl>
    <w:lvl w:ilvl="4" w:tplc="08090019" w:tentative="1">
      <w:start w:val="1"/>
      <w:numFmt w:val="lowerLetter"/>
      <w:lvlText w:val="%5."/>
      <w:lvlJc w:val="left"/>
      <w:pPr>
        <w:ind w:left="4305" w:hanging="360"/>
      </w:pPr>
    </w:lvl>
    <w:lvl w:ilvl="5" w:tplc="0809001B" w:tentative="1">
      <w:start w:val="1"/>
      <w:numFmt w:val="lowerRoman"/>
      <w:lvlText w:val="%6."/>
      <w:lvlJc w:val="right"/>
      <w:pPr>
        <w:ind w:left="5025" w:hanging="180"/>
      </w:pPr>
    </w:lvl>
    <w:lvl w:ilvl="6" w:tplc="0809000F" w:tentative="1">
      <w:start w:val="1"/>
      <w:numFmt w:val="decimal"/>
      <w:lvlText w:val="%7."/>
      <w:lvlJc w:val="left"/>
      <w:pPr>
        <w:ind w:left="5745" w:hanging="360"/>
      </w:pPr>
    </w:lvl>
    <w:lvl w:ilvl="7" w:tplc="08090019" w:tentative="1">
      <w:start w:val="1"/>
      <w:numFmt w:val="lowerLetter"/>
      <w:lvlText w:val="%8."/>
      <w:lvlJc w:val="left"/>
      <w:pPr>
        <w:ind w:left="6465" w:hanging="360"/>
      </w:pPr>
    </w:lvl>
    <w:lvl w:ilvl="8" w:tplc="0809001B" w:tentative="1">
      <w:start w:val="1"/>
      <w:numFmt w:val="lowerRoman"/>
      <w:lvlText w:val="%9."/>
      <w:lvlJc w:val="right"/>
      <w:pPr>
        <w:ind w:left="7185" w:hanging="180"/>
      </w:pPr>
    </w:lvl>
  </w:abstractNum>
  <w:abstractNum w:abstractNumId="2" w15:restartNumberingAfterBreak="0">
    <w:nsid w:val="331F5F4A"/>
    <w:multiLevelType w:val="hybridMultilevel"/>
    <w:tmpl w:val="E65CDF00"/>
    <w:lvl w:ilvl="0" w:tplc="0324E9B2">
      <w:start w:val="1"/>
      <w:numFmt w:val="lowerLetter"/>
      <w:lvlText w:val="%1."/>
      <w:lvlJc w:val="left"/>
      <w:pPr>
        <w:ind w:left="1485" w:hanging="360"/>
      </w:pPr>
      <w:rPr>
        <w:rFonts w:hint="default"/>
      </w:rPr>
    </w:lvl>
    <w:lvl w:ilvl="1" w:tplc="08090019" w:tentative="1">
      <w:start w:val="1"/>
      <w:numFmt w:val="lowerLetter"/>
      <w:lvlText w:val="%2."/>
      <w:lvlJc w:val="left"/>
      <w:pPr>
        <w:ind w:left="2205" w:hanging="360"/>
      </w:pPr>
    </w:lvl>
    <w:lvl w:ilvl="2" w:tplc="0809001B" w:tentative="1">
      <w:start w:val="1"/>
      <w:numFmt w:val="lowerRoman"/>
      <w:lvlText w:val="%3."/>
      <w:lvlJc w:val="right"/>
      <w:pPr>
        <w:ind w:left="2925" w:hanging="180"/>
      </w:pPr>
    </w:lvl>
    <w:lvl w:ilvl="3" w:tplc="0809000F" w:tentative="1">
      <w:start w:val="1"/>
      <w:numFmt w:val="decimal"/>
      <w:lvlText w:val="%4."/>
      <w:lvlJc w:val="left"/>
      <w:pPr>
        <w:ind w:left="3645" w:hanging="360"/>
      </w:pPr>
    </w:lvl>
    <w:lvl w:ilvl="4" w:tplc="08090019" w:tentative="1">
      <w:start w:val="1"/>
      <w:numFmt w:val="lowerLetter"/>
      <w:lvlText w:val="%5."/>
      <w:lvlJc w:val="left"/>
      <w:pPr>
        <w:ind w:left="4365" w:hanging="360"/>
      </w:pPr>
    </w:lvl>
    <w:lvl w:ilvl="5" w:tplc="0809001B" w:tentative="1">
      <w:start w:val="1"/>
      <w:numFmt w:val="lowerRoman"/>
      <w:lvlText w:val="%6."/>
      <w:lvlJc w:val="right"/>
      <w:pPr>
        <w:ind w:left="5085" w:hanging="180"/>
      </w:pPr>
    </w:lvl>
    <w:lvl w:ilvl="6" w:tplc="0809000F" w:tentative="1">
      <w:start w:val="1"/>
      <w:numFmt w:val="decimal"/>
      <w:lvlText w:val="%7."/>
      <w:lvlJc w:val="left"/>
      <w:pPr>
        <w:ind w:left="5805" w:hanging="360"/>
      </w:pPr>
    </w:lvl>
    <w:lvl w:ilvl="7" w:tplc="08090019" w:tentative="1">
      <w:start w:val="1"/>
      <w:numFmt w:val="lowerLetter"/>
      <w:lvlText w:val="%8."/>
      <w:lvlJc w:val="left"/>
      <w:pPr>
        <w:ind w:left="6525" w:hanging="360"/>
      </w:pPr>
    </w:lvl>
    <w:lvl w:ilvl="8" w:tplc="0809001B" w:tentative="1">
      <w:start w:val="1"/>
      <w:numFmt w:val="lowerRoman"/>
      <w:lvlText w:val="%9."/>
      <w:lvlJc w:val="right"/>
      <w:pPr>
        <w:ind w:left="7245" w:hanging="180"/>
      </w:pPr>
    </w:lvl>
  </w:abstractNum>
  <w:abstractNum w:abstractNumId="3" w15:restartNumberingAfterBreak="0">
    <w:nsid w:val="3E044F92"/>
    <w:multiLevelType w:val="hybridMultilevel"/>
    <w:tmpl w:val="536225FA"/>
    <w:lvl w:ilvl="0" w:tplc="F134DF48">
      <w:start w:val="1"/>
      <w:numFmt w:val="lowerLetter"/>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4" w15:restartNumberingAfterBreak="0">
    <w:nsid w:val="6A982692"/>
    <w:multiLevelType w:val="hybridMultilevel"/>
    <w:tmpl w:val="F3EE8DE4"/>
    <w:lvl w:ilvl="0" w:tplc="F7145488">
      <w:start w:val="1"/>
      <w:numFmt w:val="lowerLetter"/>
      <w:lvlText w:val="%1."/>
      <w:lvlJc w:val="left"/>
      <w:pPr>
        <w:ind w:left="1778" w:hanging="360"/>
      </w:pPr>
      <w:rPr>
        <w:rFonts w:hint="default"/>
        <w:i/>
      </w:rPr>
    </w:lvl>
    <w:lvl w:ilvl="1" w:tplc="08090019" w:tentative="1">
      <w:start w:val="1"/>
      <w:numFmt w:val="lowerLetter"/>
      <w:lvlText w:val="%2."/>
      <w:lvlJc w:val="left"/>
      <w:pPr>
        <w:ind w:left="2498" w:hanging="360"/>
      </w:pPr>
    </w:lvl>
    <w:lvl w:ilvl="2" w:tplc="0809001B" w:tentative="1">
      <w:start w:val="1"/>
      <w:numFmt w:val="lowerRoman"/>
      <w:lvlText w:val="%3."/>
      <w:lvlJc w:val="right"/>
      <w:pPr>
        <w:ind w:left="3218" w:hanging="180"/>
      </w:pPr>
    </w:lvl>
    <w:lvl w:ilvl="3" w:tplc="0809000F" w:tentative="1">
      <w:start w:val="1"/>
      <w:numFmt w:val="decimal"/>
      <w:lvlText w:val="%4."/>
      <w:lvlJc w:val="left"/>
      <w:pPr>
        <w:ind w:left="3938" w:hanging="360"/>
      </w:pPr>
    </w:lvl>
    <w:lvl w:ilvl="4" w:tplc="08090019" w:tentative="1">
      <w:start w:val="1"/>
      <w:numFmt w:val="lowerLetter"/>
      <w:lvlText w:val="%5."/>
      <w:lvlJc w:val="left"/>
      <w:pPr>
        <w:ind w:left="4658" w:hanging="360"/>
      </w:pPr>
    </w:lvl>
    <w:lvl w:ilvl="5" w:tplc="0809001B" w:tentative="1">
      <w:start w:val="1"/>
      <w:numFmt w:val="lowerRoman"/>
      <w:lvlText w:val="%6."/>
      <w:lvlJc w:val="right"/>
      <w:pPr>
        <w:ind w:left="5378" w:hanging="180"/>
      </w:pPr>
    </w:lvl>
    <w:lvl w:ilvl="6" w:tplc="0809000F" w:tentative="1">
      <w:start w:val="1"/>
      <w:numFmt w:val="decimal"/>
      <w:lvlText w:val="%7."/>
      <w:lvlJc w:val="left"/>
      <w:pPr>
        <w:ind w:left="6098" w:hanging="360"/>
      </w:pPr>
    </w:lvl>
    <w:lvl w:ilvl="7" w:tplc="08090019" w:tentative="1">
      <w:start w:val="1"/>
      <w:numFmt w:val="lowerLetter"/>
      <w:lvlText w:val="%8."/>
      <w:lvlJc w:val="left"/>
      <w:pPr>
        <w:ind w:left="6818" w:hanging="360"/>
      </w:pPr>
    </w:lvl>
    <w:lvl w:ilvl="8" w:tplc="0809001B" w:tentative="1">
      <w:start w:val="1"/>
      <w:numFmt w:val="lowerRoman"/>
      <w:lvlText w:val="%9."/>
      <w:lvlJc w:val="right"/>
      <w:pPr>
        <w:ind w:left="7538" w:hanging="180"/>
      </w:pPr>
    </w:lvl>
  </w:abstractNum>
  <w:num w:numId="1" w16cid:durableId="1183856898">
    <w:abstractNumId w:val="0"/>
  </w:num>
  <w:num w:numId="2" w16cid:durableId="846671787">
    <w:abstractNumId w:val="1"/>
  </w:num>
  <w:num w:numId="3" w16cid:durableId="2073501465">
    <w:abstractNumId w:val="4"/>
  </w:num>
  <w:num w:numId="4" w16cid:durableId="488138901">
    <w:abstractNumId w:val="2"/>
  </w:num>
  <w:num w:numId="5" w16cid:durableId="113609642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7387"/>
    <w:rsid w:val="00497387"/>
    <w:rsid w:val="00641D8C"/>
    <w:rsid w:val="006E6825"/>
    <w:rsid w:val="00724EA0"/>
    <w:rsid w:val="007C0612"/>
    <w:rsid w:val="00942266"/>
    <w:rsid w:val="009C6894"/>
    <w:rsid w:val="00A1056F"/>
    <w:rsid w:val="00A36C1B"/>
    <w:rsid w:val="00E85D84"/>
    <w:rsid w:val="00E910D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423E3C2E"/>
  <w15:chartTrackingRefBased/>
  <w15:docId w15:val="{77DF0A22-65BE-C440-B7DD-9C46DA7ECD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97387"/>
    <w:pPr>
      <w:spacing w:after="160" w:line="259"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97387"/>
    <w:pPr>
      <w:tabs>
        <w:tab w:val="center" w:pos="4513"/>
        <w:tab w:val="right" w:pos="9026"/>
      </w:tabs>
    </w:pPr>
  </w:style>
  <w:style w:type="character" w:customStyle="1" w:styleId="HeaderChar">
    <w:name w:val="Header Char"/>
    <w:basedOn w:val="DefaultParagraphFont"/>
    <w:link w:val="Header"/>
    <w:uiPriority w:val="99"/>
    <w:rsid w:val="00497387"/>
  </w:style>
  <w:style w:type="paragraph" w:styleId="Footer">
    <w:name w:val="footer"/>
    <w:basedOn w:val="Normal"/>
    <w:link w:val="FooterChar"/>
    <w:uiPriority w:val="99"/>
    <w:unhideWhenUsed/>
    <w:rsid w:val="00497387"/>
    <w:pPr>
      <w:tabs>
        <w:tab w:val="center" w:pos="4513"/>
        <w:tab w:val="right" w:pos="9026"/>
      </w:tabs>
    </w:pPr>
  </w:style>
  <w:style w:type="character" w:customStyle="1" w:styleId="FooterChar">
    <w:name w:val="Footer Char"/>
    <w:basedOn w:val="DefaultParagraphFont"/>
    <w:link w:val="Footer"/>
    <w:uiPriority w:val="99"/>
    <w:rsid w:val="00497387"/>
  </w:style>
  <w:style w:type="paragraph" w:styleId="ListParagraph">
    <w:name w:val="List Paragraph"/>
    <w:basedOn w:val="Normal"/>
    <w:uiPriority w:val="34"/>
    <w:qFormat/>
    <w:rsid w:val="00497387"/>
    <w:pPr>
      <w:ind w:left="720"/>
      <w:contextualSpacing/>
    </w:pPr>
  </w:style>
  <w:style w:type="character" w:styleId="PageNumber">
    <w:name w:val="page number"/>
    <w:basedOn w:val="DefaultParagraphFont"/>
    <w:uiPriority w:val="99"/>
    <w:semiHidden/>
    <w:unhideWhenUsed/>
    <w:rsid w:val="00A1056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553f0066-c24e-444c-9c2a-7427c31ebeab}" enabled="1" method="Standard" siteId="{e5aafe7c-971b-4ab7-b039-141ad36acec0}" contentBits="1" removed="0"/>
</clbl:labelList>
</file>

<file path=docProps/app.xml><?xml version="1.0" encoding="utf-8"?>
<Properties xmlns="http://schemas.openxmlformats.org/officeDocument/2006/extended-properties" xmlns:vt="http://schemas.openxmlformats.org/officeDocument/2006/docPropsVTypes">
  <Template>Normal</Template>
  <TotalTime>2</TotalTime>
  <Pages>2</Pages>
  <Words>655</Words>
  <Characters>3737</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Iwan Dowie</dc:creator>
  <cp:keywords/>
  <dc:description/>
  <cp:lastModifiedBy>Georgina Fraser</cp:lastModifiedBy>
  <cp:revision>2</cp:revision>
  <dcterms:created xsi:type="dcterms:W3CDTF">2022-04-13T09:12:00Z</dcterms:created>
  <dcterms:modified xsi:type="dcterms:W3CDTF">2022-04-13T09:12:00Z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HeaderShapeIds">
    <vt:lpwstr>1,2,3</vt:lpwstr>
  </property>
  <property fmtid="{D5CDD505-2E9C-101B-9397-08002B2CF9AE}" pid="3" name="ClassificationContentMarkingHeaderFontProps">
    <vt:lpwstr>#000000,10,Calibri</vt:lpwstr>
  </property>
  <property fmtid="{D5CDD505-2E9C-101B-9397-08002B2CF9AE}" pid="4" name="ClassificationContentMarkingHeaderText">
    <vt:lpwstr>PUBLIC / CYHOEDDUS</vt:lpwstr>
  </property>
</Properties>
</file>